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E5D" w:rsidRPr="00F85E5D" w:rsidRDefault="00F85E5D" w:rsidP="00F85E5D">
      <w:r w:rsidRPr="00F85E5D">
        <w:t>2008年度国家社科基金项目评审工作日前圆满结束，22个学科1588项课题获得全国哲学社会科学规划领导小组批准立项资助，其中中国文学学科128项课题获得资助。文学院张卫东副教授主持，张艳艳博士、杨庆杰博士参加申报的《汉语诗性研究》获得青年项目资助，资助金额8万元。该项目计划于2010年完成。</w:t>
      </w:r>
    </w:p>
    <w:p w:rsidR="006A673D" w:rsidRPr="00AE5792" w:rsidRDefault="006A673D" w:rsidP="00AE5792">
      <w:bookmarkStart w:id="0" w:name="_GoBack"/>
      <w:bookmarkEnd w:id="0"/>
    </w:p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  <w:rsid w:val="006B0B41"/>
    <w:rsid w:val="00AE5792"/>
    <w:rsid w:val="00C62B7A"/>
    <w:rsid w:val="00CD03A8"/>
    <w:rsid w:val="00DA3CB2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2019-10-09T02:52:00Z</dcterms:created>
  <dcterms:modified xsi:type="dcterms:W3CDTF">2019-10-09T02:52:00Z</dcterms:modified>
</cp:coreProperties>
</file>